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w:t>
      </w:r>
      <w:r w:rsidR="0090367C">
        <w:rPr>
          <w:rFonts w:ascii="Arial" w:eastAsia="MS Mincho" w:hAnsi="Arial"/>
          <w:b/>
          <w:bCs/>
        </w:rPr>
        <w:t xml:space="preserve"> TSG RAN WG1 Meeting #7</w:t>
      </w:r>
      <w:r w:rsidR="00160A1B">
        <w:rPr>
          <w:rFonts w:ascii="Arial" w:eastAsia="MS Mincho" w:hAnsi="Arial"/>
          <w:b/>
          <w:bCs/>
        </w:rPr>
        <w:t>8</w:t>
      </w:r>
      <w:r w:rsidR="00700913">
        <w:rPr>
          <w:rFonts w:ascii="Arial" w:eastAsia="MS Mincho" w:hAnsi="Arial"/>
          <w:b/>
          <w:bCs/>
        </w:rPr>
        <w:t>bis</w:t>
      </w:r>
      <w:r w:rsidR="0090367C">
        <w:rPr>
          <w:rFonts w:ascii="Arial" w:eastAsia="MS Mincho" w:hAnsi="Arial"/>
          <w:b/>
          <w:bCs/>
        </w:rPr>
        <w:t>,</w:t>
      </w:r>
      <w:r w:rsidR="0090367C">
        <w:rPr>
          <w:rFonts w:ascii="Arial" w:eastAsia="MS Mincho" w:hAnsi="Arial"/>
          <w:b/>
          <w:bCs/>
        </w:rPr>
        <w:tab/>
      </w:r>
      <w:r w:rsidR="0090367C" w:rsidRPr="00B371CC">
        <w:rPr>
          <w:rFonts w:ascii="Arial" w:eastAsia="MS Mincho" w:hAnsi="Arial"/>
          <w:b/>
          <w:bCs/>
        </w:rPr>
        <w:t>R1-</w:t>
      </w:r>
      <w:r w:rsidR="000D480D" w:rsidRPr="00B371CC">
        <w:rPr>
          <w:rFonts w:ascii="Arial" w:eastAsia="MS Mincho" w:hAnsi="Arial"/>
          <w:b/>
          <w:bCs/>
        </w:rPr>
        <w:t>14</w:t>
      </w:r>
      <w:r w:rsidR="002D7A19" w:rsidRPr="00B371CC">
        <w:rPr>
          <w:rFonts w:ascii="Arial" w:eastAsia="MS Mincho" w:hAnsi="Arial"/>
          <w:b/>
          <w:bCs/>
        </w:rPr>
        <w:t>4261</w:t>
      </w:r>
    </w:p>
    <w:p w:rsidR="002A56A0" w:rsidRPr="00E70914" w:rsidRDefault="00700913" w:rsidP="002A56A0">
      <w:pPr>
        <w:tabs>
          <w:tab w:val="center" w:pos="4536"/>
          <w:tab w:val="right" w:pos="9072"/>
        </w:tabs>
        <w:jc w:val="both"/>
        <w:rPr>
          <w:rFonts w:ascii="Arial" w:eastAsia="MS Mincho" w:hAnsi="Arial"/>
          <w:b/>
        </w:rPr>
      </w:pPr>
      <w:r>
        <w:rPr>
          <w:rFonts w:ascii="Arial" w:eastAsia="MS Mincho" w:hAnsi="Arial"/>
          <w:b/>
        </w:rPr>
        <w:t>Ljubljana</w:t>
      </w:r>
      <w:r w:rsidR="000D480D" w:rsidRPr="00E70914">
        <w:rPr>
          <w:rFonts w:ascii="Arial" w:eastAsia="MS Mincho" w:hAnsi="Arial"/>
          <w:b/>
        </w:rPr>
        <w:t>,</w:t>
      </w:r>
      <w:r>
        <w:rPr>
          <w:rFonts w:ascii="Arial" w:eastAsia="MS Mincho" w:hAnsi="Arial"/>
          <w:b/>
        </w:rPr>
        <w:t xml:space="preserve"> Slovenia</w:t>
      </w:r>
      <w:r w:rsidR="000D480D" w:rsidRPr="00E70914">
        <w:rPr>
          <w:rFonts w:ascii="Arial" w:eastAsia="MS Mincho" w:hAnsi="Arial"/>
          <w:b/>
        </w:rPr>
        <w:t xml:space="preserve"> </w:t>
      </w:r>
      <w:r>
        <w:rPr>
          <w:rFonts w:ascii="Arial" w:eastAsia="MS Mincho" w:hAnsi="Arial"/>
          <w:b/>
        </w:rPr>
        <w:t>6</w:t>
      </w:r>
      <w:r w:rsidR="000D480D" w:rsidRPr="00A00936">
        <w:rPr>
          <w:rFonts w:ascii="Arial" w:eastAsia="MS Mincho" w:hAnsi="Arial"/>
          <w:b/>
          <w:vertAlign w:val="superscript"/>
        </w:rPr>
        <w:t>th</w:t>
      </w:r>
      <w:r w:rsidR="000D480D">
        <w:rPr>
          <w:rFonts w:ascii="Arial" w:eastAsia="MS Mincho" w:hAnsi="Arial"/>
          <w:b/>
        </w:rPr>
        <w:t xml:space="preserve"> </w:t>
      </w:r>
      <w:r w:rsidR="000D480D" w:rsidRPr="00E70914">
        <w:rPr>
          <w:rFonts w:ascii="Arial" w:eastAsia="MS Mincho" w:hAnsi="Arial"/>
          <w:b/>
        </w:rPr>
        <w:t>–</w:t>
      </w:r>
      <w:r>
        <w:rPr>
          <w:rFonts w:ascii="Arial" w:eastAsia="MS Mincho" w:hAnsi="Arial"/>
          <w:b/>
        </w:rPr>
        <w:t xml:space="preserve"> 10</w:t>
      </w:r>
      <w:r w:rsidRPr="00700913">
        <w:rPr>
          <w:rFonts w:ascii="Arial" w:eastAsia="MS Mincho" w:hAnsi="Arial"/>
          <w:b/>
          <w:vertAlign w:val="superscript"/>
        </w:rPr>
        <w:t>th</w:t>
      </w:r>
      <w:r>
        <w:rPr>
          <w:rFonts w:ascii="Arial" w:eastAsia="MS Mincho" w:hAnsi="Arial"/>
          <w:b/>
        </w:rPr>
        <w:t xml:space="preserve"> October</w:t>
      </w:r>
      <w:r w:rsidR="00160A1B">
        <w:rPr>
          <w:rFonts w:ascii="Arial" w:eastAsia="MS Mincho" w:hAnsi="Arial"/>
          <w:b/>
        </w:rPr>
        <w:t xml:space="preserve"> </w:t>
      </w:r>
      <w:r w:rsidR="000D480D" w:rsidRPr="00E70914">
        <w:rPr>
          <w:rFonts w:ascii="Arial" w:eastAsia="MS Mincho" w:hAnsi="Arial"/>
          <w:b/>
        </w:rPr>
        <w:t>201</w:t>
      </w:r>
      <w:r w:rsidR="000D480D">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700913" w:rsidRPr="00700913">
        <w:rPr>
          <w:iCs/>
          <w:lang w:eastAsia="ko-KR"/>
        </w:rPr>
        <w:t>Introducing elevation</w:t>
      </w:r>
      <w:r w:rsidR="005057A7">
        <w:rPr>
          <w:iCs/>
          <w:lang w:eastAsia="ko-KR"/>
        </w:rPr>
        <w:t>/</w:t>
      </w:r>
      <w:r w:rsidR="00B05934">
        <w:rPr>
          <w:iCs/>
          <w:lang w:eastAsia="ko-KR"/>
        </w:rPr>
        <w:t>2D</w:t>
      </w:r>
      <w:r w:rsidR="005057A7">
        <w:rPr>
          <w:iCs/>
          <w:lang w:eastAsia="ko-KR"/>
        </w:rPr>
        <w:t xml:space="preserve"> </w:t>
      </w:r>
      <w:r w:rsidR="00FB0806">
        <w:rPr>
          <w:iCs/>
          <w:lang w:eastAsia="ko-KR"/>
        </w:rPr>
        <w:t>beamforming</w:t>
      </w:r>
      <w:r w:rsidR="00700913" w:rsidRPr="00700913">
        <w:rPr>
          <w:iCs/>
          <w:lang w:eastAsia="ko-KR"/>
        </w:rPr>
        <w:t xml:space="preserve">  </w:t>
      </w:r>
    </w:p>
    <w:p w:rsidR="002A56A0" w:rsidRPr="00E70914" w:rsidRDefault="002A56A0" w:rsidP="002A56A0">
      <w:pPr>
        <w:pStyle w:val="Header"/>
        <w:tabs>
          <w:tab w:val="left" w:pos="1800"/>
        </w:tabs>
        <w:jc w:val="both"/>
      </w:pPr>
      <w:r w:rsidRPr="00E70914">
        <w:t>Agenda Item:</w:t>
      </w:r>
      <w:r w:rsidRPr="00E70914">
        <w:tab/>
      </w:r>
      <w:r w:rsidR="00160A1B">
        <w:t>7.</w:t>
      </w:r>
      <w:r w:rsidR="00700913">
        <w:t>3.3.1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2" w:name="_Ref301342314"/>
      <w:r w:rsidRPr="00E70914">
        <w:t>Introduction</w:t>
      </w:r>
      <w:bookmarkEnd w:id="2"/>
    </w:p>
    <w:p w:rsidR="00050934" w:rsidRDefault="006A5A2D" w:rsidP="00050934">
      <w:pPr>
        <w:pStyle w:val="BodyText"/>
        <w:jc w:val="both"/>
      </w:pPr>
      <w:r>
        <w:t>T</w:t>
      </w:r>
      <w:r w:rsidR="00826021">
        <w:t xml:space="preserve">he character of user </w:t>
      </w:r>
      <w:r w:rsidR="0085694A">
        <w:t>traffic</w:t>
      </w:r>
      <w:r w:rsidR="00826021">
        <w:t xml:space="preserve"> </w:t>
      </w:r>
      <w:r w:rsidR="00003A73">
        <w:t xml:space="preserve">distribution is </w:t>
      </w:r>
      <w:r w:rsidR="00B5672B">
        <w:t xml:space="preserve">generally </w:t>
      </w:r>
      <w:r w:rsidR="00003A73">
        <w:t>three dimensional</w:t>
      </w:r>
      <w:r>
        <w:t>, particularly in metropolitan areas</w:t>
      </w:r>
      <w:r w:rsidR="00826021">
        <w:t xml:space="preserve">. </w:t>
      </w:r>
      <w:r w:rsidR="00050934">
        <w:t xml:space="preserve">In such cases </w:t>
      </w:r>
      <w:r w:rsidR="00B5672B">
        <w:t xml:space="preserve">there could be benefits to use </w:t>
      </w:r>
      <w:r w:rsidR="00FB0806">
        <w:t>a</w:t>
      </w:r>
      <w:r w:rsidR="00B5672B">
        <w:t xml:space="preserve"> column of antenna elements to</w:t>
      </w:r>
      <w:r w:rsidR="00050934">
        <w:t xml:space="preserve"> </w:t>
      </w:r>
      <w:r w:rsidR="00AB5CD8">
        <w:t xml:space="preserve">either sectorize vertically or even dynamically </w:t>
      </w:r>
      <w:r w:rsidR="00050934">
        <w:t xml:space="preserve">steer the antenna </w:t>
      </w:r>
      <w:r w:rsidR="00FB0806">
        <w:t xml:space="preserve">directivity </w:t>
      </w:r>
      <w:r w:rsidR="00050934">
        <w:t xml:space="preserve">in the </w:t>
      </w:r>
      <w:r w:rsidR="00003A73">
        <w:t>elevation</w:t>
      </w:r>
      <w:r w:rsidR="00B5672B">
        <w:t xml:space="preserve"> domain</w:t>
      </w:r>
      <w:r>
        <w:t>, so called elevation beamforming</w:t>
      </w:r>
      <w:r w:rsidR="00B5672B">
        <w:t xml:space="preserve">.  In some scenarios there may be </w:t>
      </w:r>
      <w:r w:rsidR="00255BC2">
        <w:t xml:space="preserve">benefits </w:t>
      </w:r>
      <w:r w:rsidR="00B5672B">
        <w:t>to use</w:t>
      </w:r>
      <w:r w:rsidR="00003A73">
        <w:t xml:space="preserve"> </w:t>
      </w:r>
      <w:r w:rsidR="00B05934">
        <w:t xml:space="preserve">two </w:t>
      </w:r>
      <w:r w:rsidR="00050934">
        <w:t xml:space="preserve">dimensional </w:t>
      </w:r>
      <w:r w:rsidR="00AB5CD8">
        <w:t xml:space="preserve">sectorization or </w:t>
      </w:r>
      <w:r w:rsidR="00050934">
        <w:t>beamforming</w:t>
      </w:r>
      <w:r w:rsidR="00B5672B">
        <w:t xml:space="preserve"> (</w:t>
      </w:r>
      <w:r w:rsidR="00B05934">
        <w:t>2</w:t>
      </w:r>
      <w:r w:rsidR="00B5672B">
        <w:t>D-</w:t>
      </w:r>
      <w:r w:rsidR="00FB0806">
        <w:t>BF</w:t>
      </w:r>
      <w:r w:rsidR="00B5672B">
        <w:t>)</w:t>
      </w:r>
      <w:r w:rsidR="00050934">
        <w:t xml:space="preserve">, meaning that beams can be steered </w:t>
      </w:r>
      <w:r w:rsidR="00B5672B">
        <w:t xml:space="preserve">towards individual users in </w:t>
      </w:r>
      <w:r w:rsidR="00050934">
        <w:t xml:space="preserve">both in elevation and </w:t>
      </w:r>
      <w:r w:rsidR="00B5672B">
        <w:t>azimuth</w:t>
      </w:r>
      <w:r w:rsidR="00AB5CD8">
        <w:t>, which requires 2D array antennas</w:t>
      </w:r>
      <w:r w:rsidR="00B5672B">
        <w:t>.</w:t>
      </w:r>
      <w:r w:rsidR="00AB5CD8">
        <w:t xml:space="preserve"> This short contribution briefly discusses some schemes to consider in this study item. </w:t>
      </w:r>
      <w:r w:rsidR="00050934">
        <w:t xml:space="preserve"> </w:t>
      </w:r>
    </w:p>
    <w:p w:rsidR="00050934" w:rsidRDefault="00E9627C" w:rsidP="006A5A2D">
      <w:pPr>
        <w:pStyle w:val="BodyText"/>
        <w:keepNext/>
        <w:jc w:val="center"/>
      </w:pPr>
      <w:r>
        <w:rPr>
          <w:noProof/>
        </w:rPr>
        <w:t xml:space="preserve"> </w:t>
      </w:r>
      <w:r w:rsidR="00050934">
        <w:rPr>
          <w:noProof/>
        </w:rPr>
        <w:drawing>
          <wp:inline distT="0" distB="0" distL="0" distR="0" wp14:anchorId="10B47F82" wp14:editId="778C67A7">
            <wp:extent cx="1600200" cy="178681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7095" cy="1794516"/>
                    </a:xfrm>
                    <a:prstGeom prst="rect">
                      <a:avLst/>
                    </a:prstGeom>
                    <a:noFill/>
                  </pic:spPr>
                </pic:pic>
              </a:graphicData>
            </a:graphic>
          </wp:inline>
        </w:drawing>
      </w:r>
    </w:p>
    <w:p w:rsidR="00050934" w:rsidRDefault="00050934" w:rsidP="00050934">
      <w:pPr>
        <w:pStyle w:val="Caption"/>
        <w:jc w:val="center"/>
      </w:pPr>
      <w:r>
        <w:t xml:space="preserve">Figure </w:t>
      </w:r>
      <w:fldSimple w:instr=" SEQ Figure \* ARABIC ">
        <w:r w:rsidR="00566967">
          <w:rPr>
            <w:noProof/>
          </w:rPr>
          <w:t>1</w:t>
        </w:r>
      </w:fldSimple>
      <w:r>
        <w:t xml:space="preserve"> Example of scenario</w:t>
      </w:r>
      <w:r w:rsidR="00FB0806">
        <w:t xml:space="preserve"> for</w:t>
      </w:r>
      <w:r>
        <w:t xml:space="preserve"> </w:t>
      </w:r>
      <w:r w:rsidR="00FB0806">
        <w:t>2D</w:t>
      </w:r>
      <w:r>
        <w:t xml:space="preserve"> </w:t>
      </w:r>
      <w:r w:rsidR="00992224">
        <w:t xml:space="preserve">sectorization or 2D </w:t>
      </w:r>
      <w:r w:rsidR="00FB0806">
        <w:t>beamforming</w:t>
      </w:r>
      <w:r>
        <w:t>.</w:t>
      </w:r>
    </w:p>
    <w:p w:rsidR="000D480D" w:rsidRPr="003D3505" w:rsidRDefault="000D480D" w:rsidP="007B7004">
      <w:pPr>
        <w:pStyle w:val="BodyText"/>
      </w:pPr>
    </w:p>
    <w:p w:rsidR="0026381B" w:rsidRDefault="007F151C" w:rsidP="00C331B8">
      <w:pPr>
        <w:pStyle w:val="Heading1"/>
      </w:pPr>
      <w:r>
        <w:t>Scenario dependent MIMO schemes</w:t>
      </w:r>
    </w:p>
    <w:p w:rsidR="003D2D86" w:rsidRDefault="00B5672B" w:rsidP="007F151C">
      <w:pPr>
        <w:pStyle w:val="BodyText"/>
        <w:jc w:val="both"/>
      </w:pPr>
      <w:r>
        <w:t>T</w:t>
      </w:r>
      <w:r w:rsidR="007F151C">
        <w:t>he</w:t>
      </w:r>
      <w:r>
        <w:t xml:space="preserve"> added value to deploy elevation beamforming </w:t>
      </w:r>
      <w:r w:rsidR="00AB5CD8">
        <w:t xml:space="preserve">(1D-BF) </w:t>
      </w:r>
      <w:r>
        <w:t xml:space="preserve">or </w:t>
      </w:r>
      <w:r w:rsidR="00B05934">
        <w:t>2</w:t>
      </w:r>
      <w:r>
        <w:t>D-</w:t>
      </w:r>
      <w:r w:rsidR="00FB0806">
        <w:t xml:space="preserve">BF </w:t>
      </w:r>
      <w:r>
        <w:t>at a site highly depends</w:t>
      </w:r>
      <w:r w:rsidR="007F151C">
        <w:t xml:space="preserve"> on the </w:t>
      </w:r>
      <w:r>
        <w:t>environment and 3D traffic distribution.</w:t>
      </w:r>
      <w:r w:rsidR="007F151C">
        <w:t xml:space="preserve"> </w:t>
      </w:r>
      <w:r w:rsidR="00FB0806">
        <w:t>It is attractive</w:t>
      </w:r>
      <w:r w:rsidR="003D2D86">
        <w:t xml:space="preserve"> due to many aspects that</w:t>
      </w:r>
      <w:r w:rsidR="00FB0806">
        <w:t xml:space="preserve"> the </w:t>
      </w:r>
      <w:r w:rsidR="003D2D86">
        <w:t xml:space="preserve">size and form factor of current </w:t>
      </w:r>
      <w:proofErr w:type="spellStart"/>
      <w:r w:rsidR="003D2D86">
        <w:t>eNB</w:t>
      </w:r>
      <w:proofErr w:type="spellEnd"/>
      <w:r w:rsidR="003D2D86">
        <w:t xml:space="preserve"> antenna deployments are unchanged when introducing elevation beamforming. I</w:t>
      </w:r>
      <w:r>
        <w:t>t is expected that</w:t>
      </w:r>
      <w:r w:rsidR="003D2D86">
        <w:t xml:space="preserve"> the</w:t>
      </w:r>
      <w:r>
        <w:t xml:space="preserve"> </w:t>
      </w:r>
      <w:r w:rsidR="003D2D86">
        <w:t xml:space="preserve">footprint given by the </w:t>
      </w:r>
      <w:r>
        <w:t>column</w:t>
      </w:r>
      <w:r w:rsidR="003D2D86">
        <w:t>s</w:t>
      </w:r>
      <w:r>
        <w:t xml:space="preserve"> of cross polarized antenna elements </w:t>
      </w:r>
      <w:r w:rsidR="00B34EB0">
        <w:t>used today</w:t>
      </w:r>
      <w:r w:rsidR="003D2D86">
        <w:t xml:space="preserve"> remains the same</w:t>
      </w:r>
      <w:r w:rsidR="00B34EB0">
        <w:t xml:space="preserve"> </w:t>
      </w:r>
      <w:r w:rsidR="003D2D86">
        <w:t>after</w:t>
      </w:r>
      <w:r w:rsidR="00B34EB0">
        <w:t xml:space="preserve"> </w:t>
      </w:r>
      <w:r>
        <w:t xml:space="preserve">the enhancement of </w:t>
      </w:r>
      <w:r w:rsidRPr="00B5672B">
        <w:rPr>
          <w:b/>
        </w:rPr>
        <w:t>vertical cell sectorization</w:t>
      </w:r>
      <w:r>
        <w:t xml:space="preserve">. Hence, the fixed downtilt angle is replaced by a set of downtilt angles that creates multiple vertical sectors in the cell. </w:t>
      </w:r>
    </w:p>
    <w:p w:rsidR="00DC7A29" w:rsidRDefault="00B5672B" w:rsidP="007F151C">
      <w:pPr>
        <w:pStyle w:val="BodyText"/>
        <w:jc w:val="both"/>
      </w:pPr>
      <w:r>
        <w:t>The next complexity</w:t>
      </w:r>
      <w:r w:rsidR="00DC7A29">
        <w:t xml:space="preserve"> step</w:t>
      </w:r>
      <w:r>
        <w:t xml:space="preserve"> is to introduce </w:t>
      </w:r>
      <w:r w:rsidRPr="00B5672B">
        <w:rPr>
          <w:b/>
        </w:rPr>
        <w:t>UE specific elevation beamforming</w:t>
      </w:r>
      <w:r>
        <w:t xml:space="preserve"> where the cell specific sectors are replaced by </w:t>
      </w:r>
      <w:r w:rsidR="00DC7A29">
        <w:t xml:space="preserve">dynamically adapted </w:t>
      </w:r>
      <w:r>
        <w:t xml:space="preserve">UE specific </w:t>
      </w:r>
      <w:r w:rsidR="003D2D86">
        <w:t xml:space="preserve">beams </w:t>
      </w:r>
      <w:r>
        <w:t>in elevation angle</w:t>
      </w:r>
      <w:r w:rsidR="00255BC2">
        <w:t xml:space="preserve"> while</w:t>
      </w:r>
      <w:r w:rsidR="00DC7A29">
        <w:t xml:space="preserve"> still using </w:t>
      </w:r>
      <w:r w:rsidR="003D2D86">
        <w:t>the</w:t>
      </w:r>
      <w:r w:rsidR="00DC7A29">
        <w:t xml:space="preserve"> column</w:t>
      </w:r>
      <w:r w:rsidR="003D2D86">
        <w:t>s</w:t>
      </w:r>
      <w:r w:rsidR="00DC7A29">
        <w:t xml:space="preserve"> of antennas at the </w:t>
      </w:r>
      <w:proofErr w:type="spellStart"/>
      <w:r w:rsidR="00DC7A29">
        <w:t>eNB</w:t>
      </w:r>
      <w:proofErr w:type="spellEnd"/>
      <w:r w:rsidR="00DC7A29">
        <w:t>. These two schemes are attractive from a deployment perspective since the size</w:t>
      </w:r>
      <w:r w:rsidR="00B34EB0">
        <w:t>, wind uptake</w:t>
      </w:r>
      <w:r w:rsidR="00DC7A29">
        <w:t xml:space="preserve"> and mechanics of the front end is s</w:t>
      </w:r>
      <w:r w:rsidR="003D2D86">
        <w:t>imilar</w:t>
      </w:r>
      <w:r w:rsidR="00DC7A29">
        <w:t xml:space="preserve"> as today even though there is new antenna functionality. </w:t>
      </w:r>
    </w:p>
    <w:p w:rsidR="00DC7A29" w:rsidRDefault="00DC7A29" w:rsidP="007F151C">
      <w:pPr>
        <w:pStyle w:val="BodyText"/>
        <w:jc w:val="both"/>
      </w:pPr>
      <w:r>
        <w:t xml:space="preserve">Also legacy terminals can benefit from such </w:t>
      </w:r>
      <w:r w:rsidR="00B34EB0">
        <w:t>upgraded column antenna since the</w:t>
      </w:r>
      <w:r>
        <w:t xml:space="preserve"> schemes </w:t>
      </w:r>
      <w:r w:rsidR="00B34EB0">
        <w:t xml:space="preserve">mentioned above </w:t>
      </w:r>
      <w:r>
        <w:t>can also be implemented without standard modifications. The SI should investigate further if these schemes can be even more effective for UEs of future releases</w:t>
      </w:r>
      <w:r w:rsidR="00B34EB0">
        <w:t xml:space="preserve"> by any standard changes</w:t>
      </w:r>
      <w:r w:rsidR="00992224">
        <w:t xml:space="preserve"> and the vertical sectorization can then serve as the performance baseline</w:t>
      </w:r>
      <w:r>
        <w:t xml:space="preserve">. </w:t>
      </w:r>
    </w:p>
    <w:p w:rsidR="0058354F" w:rsidRDefault="00992224" w:rsidP="007F151C">
      <w:pPr>
        <w:pStyle w:val="BodyText"/>
        <w:jc w:val="both"/>
      </w:pPr>
      <w:r>
        <w:lastRenderedPageBreak/>
        <w:t>Extending the antenna array to two dimensions</w:t>
      </w:r>
      <w:r w:rsidR="0058354F">
        <w:t>, e.g. in a 2D planar array</w:t>
      </w:r>
      <w:r>
        <w:t xml:space="preserve"> allows for </w:t>
      </w:r>
      <w:r>
        <w:rPr>
          <w:b/>
        </w:rPr>
        <w:t xml:space="preserve">2D cell sectorization, </w:t>
      </w:r>
      <w:r>
        <w:t>where sectors are created in both elevation and azimuth dimensions. This can also be supported by legacy terminals and may thus serve as a performance baseline when</w:t>
      </w:r>
      <w:r w:rsidR="00AB5CD8">
        <w:t xml:space="preserve"> studying enhancements related to</w:t>
      </w:r>
      <w:r>
        <w:t xml:space="preserve"> the </w:t>
      </w:r>
      <w:r w:rsidR="00DC7A29" w:rsidRPr="00DC7A29">
        <w:rPr>
          <w:b/>
        </w:rPr>
        <w:t>UE specific elevation and azimuth beamforming</w:t>
      </w:r>
      <w:r w:rsidR="00DC7A29">
        <w:t xml:space="preserve">, which likely </w:t>
      </w:r>
      <w:r>
        <w:t xml:space="preserve">requires additions </w:t>
      </w:r>
      <w:r w:rsidR="00DC7A29">
        <w:t xml:space="preserve">in the standard specification. </w:t>
      </w:r>
      <w:r w:rsidR="00AB5CD8">
        <w:t xml:space="preserve">Introducing these new antenna structures with many antenna elements also requires an enormous RAN4 work effort. </w:t>
      </w:r>
    </w:p>
    <w:p w:rsidR="007F151C" w:rsidRPr="007F151C" w:rsidRDefault="0058354F" w:rsidP="00B371CC">
      <w:pPr>
        <w:pStyle w:val="BodyText"/>
        <w:jc w:val="both"/>
      </w:pPr>
      <w:r>
        <w:t>Note that</w:t>
      </w:r>
      <w:r w:rsidR="00DC7A29">
        <w:t xml:space="preserve"> also other front end antenna form factors could be considered. Examples of </w:t>
      </w:r>
      <w:r w:rsidR="00CB7BA4">
        <w:t>such 2D antenna structures are</w:t>
      </w:r>
      <w:r w:rsidR="00DC7A29">
        <w:t xml:space="preserve"> con</w:t>
      </w:r>
      <w:r w:rsidR="003D2D86">
        <w:t xml:space="preserve">formal </w:t>
      </w:r>
      <w:r w:rsidR="00DC7A29">
        <w:t>array</w:t>
      </w:r>
      <w:r w:rsidR="00CB7BA4">
        <w:t>s</w:t>
      </w:r>
      <w:r w:rsidR="00DC7A29">
        <w:t xml:space="preserve"> mounted</w:t>
      </w:r>
      <w:r w:rsidR="00CB7BA4">
        <w:t xml:space="preserve"> on </w:t>
      </w:r>
      <w:r w:rsidR="00DC7A29">
        <w:t>lamp post</w:t>
      </w:r>
      <w:r w:rsidR="00CB7BA4">
        <w:t xml:space="preserve">s or </w:t>
      </w:r>
      <w:r w:rsidR="00DC7A29">
        <w:t>spherical “disco ball”</w:t>
      </w:r>
      <w:r w:rsidR="00CB7BA4">
        <w:t xml:space="preserve"> </w:t>
      </w:r>
      <w:r w:rsidR="00DC7A29">
        <w:t>array</w:t>
      </w:r>
      <w:r w:rsidR="00AB5CD8" w:rsidRPr="00AB5CD8">
        <w:t xml:space="preserve"> </w:t>
      </w:r>
      <w:r w:rsidR="00AB5CD8">
        <w:t>antennas</w:t>
      </w:r>
      <w:r w:rsidR="00DC7A29">
        <w:t xml:space="preserve">. </w:t>
      </w:r>
      <w:r>
        <w:t xml:space="preserve">It is desirable if </w:t>
      </w:r>
      <w:r w:rsidR="00AB5CD8">
        <w:t xml:space="preserve">any </w:t>
      </w:r>
      <w:r>
        <w:t xml:space="preserve">standard changes are flexible enough to support other kinds of antenna configurations than what RAN1 </w:t>
      </w:r>
      <w:r w:rsidR="00AB5CD8">
        <w:t xml:space="preserve">has time and resources to </w:t>
      </w:r>
      <w:r>
        <w:t xml:space="preserve">evaluate. </w:t>
      </w:r>
      <w:r w:rsidR="00DC7A29">
        <w:t xml:space="preserve">  </w:t>
      </w:r>
    </w:p>
    <w:p w:rsidR="007F151C" w:rsidRDefault="00812A93" w:rsidP="00C331B8">
      <w:pPr>
        <w:pStyle w:val="Heading1"/>
      </w:pPr>
      <w:r>
        <w:t>Baseband or</w:t>
      </w:r>
      <w:r w:rsidR="000071EC">
        <w:t xml:space="preserve"> radio controlled beamforming</w:t>
      </w:r>
    </w:p>
    <w:p w:rsidR="007F151C" w:rsidRDefault="005628DD" w:rsidP="005628DD">
      <w:pPr>
        <w:pStyle w:val="BodyText"/>
        <w:jc w:val="both"/>
      </w:pPr>
      <w:r>
        <w:t>An important implementation</w:t>
      </w:r>
      <w:r w:rsidR="00AB5CD8">
        <w:t xml:space="preserve"> related</w:t>
      </w:r>
      <w:r>
        <w:t xml:space="preserve"> issue </w:t>
      </w:r>
      <w:r w:rsidR="00053A5B">
        <w:t xml:space="preserve">when the number of antenna ports increases </w:t>
      </w:r>
      <w:r>
        <w:t xml:space="preserve">that </w:t>
      </w:r>
      <w:r w:rsidR="00AE7085">
        <w:t xml:space="preserve">RAN1 </w:t>
      </w:r>
      <w:r>
        <w:t>need to discuss and</w:t>
      </w:r>
      <w:r w:rsidR="00812A93">
        <w:t xml:space="preserve"> decide early upon is whether the </w:t>
      </w:r>
      <w:r w:rsidR="00053A5B">
        <w:t xml:space="preserve">precoding or </w:t>
      </w:r>
      <w:r w:rsidR="00812A93">
        <w:t xml:space="preserve">“beams” are created in digital </w:t>
      </w:r>
      <w:r w:rsidR="00053A5B">
        <w:t>(as has been assumed in current LTE development</w:t>
      </w:r>
      <w:r w:rsidR="00053A5B" w:rsidRPr="00657EEF">
        <w:t xml:space="preserve">) </w:t>
      </w:r>
      <w:r w:rsidR="00812A93" w:rsidRPr="00657EEF">
        <w:t xml:space="preserve">or if </w:t>
      </w:r>
      <w:r w:rsidR="00E5184C" w:rsidRPr="00657EEF">
        <w:t>the directive beams are created in the radio</w:t>
      </w:r>
      <w:r w:rsidR="00812A93" w:rsidRPr="00657EEF">
        <w:t>.</w:t>
      </w:r>
      <w:r>
        <w:t xml:space="preserve"> </w:t>
      </w:r>
      <w:r w:rsidR="00AE7085">
        <w:t xml:space="preserve">The choice will impact the </w:t>
      </w:r>
      <w:r>
        <w:t>schemes, e.g.</w:t>
      </w:r>
      <w:r w:rsidR="00B34EB0">
        <w:t xml:space="preserve"> </w:t>
      </w:r>
      <w:r>
        <w:t xml:space="preserve">how </w:t>
      </w:r>
      <w:r w:rsidR="00AE7085">
        <w:t>RS signals</w:t>
      </w:r>
      <w:r>
        <w:t xml:space="preserve"> are transmitted</w:t>
      </w:r>
      <w:r w:rsidR="00AE7085">
        <w:t xml:space="preserve"> </w:t>
      </w:r>
      <w:r w:rsidR="00053A5B">
        <w:t xml:space="preserve">(“antenna space” or “beam space”) </w:t>
      </w:r>
      <w:r w:rsidR="00AE7085">
        <w:t>to</w:t>
      </w:r>
      <w:r>
        <w:t xml:space="preserve"> support up to 64 TXRU a</w:t>
      </w:r>
      <w:r w:rsidR="00053A5B">
        <w:t>s well as</w:t>
      </w:r>
      <w:r>
        <w:t xml:space="preserve"> </w:t>
      </w:r>
      <w:r w:rsidR="00AE7085">
        <w:t>the CSI feedback scheme</w:t>
      </w:r>
      <w:r w:rsidR="00053A5B">
        <w:t xml:space="preserve"> proposals</w:t>
      </w:r>
      <w:r w:rsidR="00AE7085">
        <w:t>.</w:t>
      </w:r>
      <w:r w:rsidR="00053A5B">
        <w:t xml:space="preserve"> Somewhat briefly, there are two categories of implementation:</w:t>
      </w:r>
    </w:p>
    <w:p w:rsidR="00985D33" w:rsidRDefault="00AE7085" w:rsidP="00812A93">
      <w:pPr>
        <w:pStyle w:val="BodyText"/>
        <w:numPr>
          <w:ilvl w:val="0"/>
          <w:numId w:val="29"/>
        </w:numPr>
        <w:jc w:val="both"/>
      </w:pPr>
      <w:r w:rsidRPr="001629B2">
        <w:rPr>
          <w:b/>
        </w:rPr>
        <w:t>Radio controlled beamforming</w:t>
      </w:r>
      <w:r w:rsidR="00812A93">
        <w:t xml:space="preserve">: </w:t>
      </w:r>
      <w:r w:rsidR="0058796F">
        <w:t xml:space="preserve">There are </w:t>
      </w:r>
      <w:r w:rsidR="00985D33">
        <w:t xml:space="preserve">much </w:t>
      </w:r>
      <w:r w:rsidR="0058796F">
        <w:t xml:space="preserve">fewer </w:t>
      </w:r>
      <w:r w:rsidR="00E5184C">
        <w:t>TXRU</w:t>
      </w:r>
      <w:r w:rsidR="0058796F">
        <w:t xml:space="preserve"> than the number of possible beams the antenna can create. </w:t>
      </w:r>
      <w:r w:rsidR="00985D33">
        <w:t xml:space="preserve">Some </w:t>
      </w:r>
      <w:r w:rsidR="00E5184C">
        <w:t xml:space="preserve">dynamic </w:t>
      </w:r>
      <w:r w:rsidR="00985D33">
        <w:t xml:space="preserve">control of, or selection of beam is performed in the digital radio, </w:t>
      </w:r>
      <w:r w:rsidR="00E5184C">
        <w:t xml:space="preserve">where </w:t>
      </w:r>
      <w:r w:rsidR="00985D33">
        <w:t>the classical analog beamforming case</w:t>
      </w:r>
      <w:r w:rsidR="00E5184C">
        <w:t xml:space="preserve"> is an extreme example where a TXRU maps to a beam</w:t>
      </w:r>
      <w:r w:rsidR="00985D33">
        <w:t>. Hence, not all beams can be used in the same OFDM symbol and this has impact on channel measurements capability and CSI feedback structure since the full MIMO channel cannot be sounded in the same subframe and beam specific RS may instead be needed.</w:t>
      </w:r>
    </w:p>
    <w:p w:rsidR="00566967" w:rsidRPr="00566967" w:rsidRDefault="001629B2" w:rsidP="00B371CC">
      <w:pPr>
        <w:pStyle w:val="BodyText"/>
        <w:numPr>
          <w:ilvl w:val="0"/>
          <w:numId w:val="29"/>
        </w:numPr>
        <w:jc w:val="both"/>
      </w:pPr>
      <w:r w:rsidRPr="001629B2">
        <w:rPr>
          <w:b/>
        </w:rPr>
        <w:t>Baseband (BB) controlled beamforming</w:t>
      </w:r>
      <w:r>
        <w:t xml:space="preserve">: </w:t>
      </w:r>
      <w:r w:rsidR="00985D33">
        <w:t xml:space="preserve">In this case, the number of </w:t>
      </w:r>
      <w:r w:rsidR="00E5184C">
        <w:t>TXRU is</w:t>
      </w:r>
      <w:r w:rsidR="00985D33">
        <w:t xml:space="preserve"> of the same order of magnitude as the number of antenna elements (or </w:t>
      </w:r>
      <w:r w:rsidR="00E5184C">
        <w:t xml:space="preserve">number of </w:t>
      </w:r>
      <w:r w:rsidR="00985D33">
        <w:t xml:space="preserve">antenna sub-arrays). </w:t>
      </w:r>
      <w:r w:rsidR="00331D87">
        <w:t xml:space="preserve">As an example, </w:t>
      </w:r>
      <w:r>
        <w:t xml:space="preserve">each </w:t>
      </w:r>
      <w:r w:rsidR="00E5184C">
        <w:t>TXRU</w:t>
      </w:r>
      <w:r w:rsidR="004F2734">
        <w:t xml:space="preserve"> port</w:t>
      </w:r>
      <w:r w:rsidR="00331D87">
        <w:t xml:space="preserve"> can be</w:t>
      </w:r>
      <w:r>
        <w:t xml:space="preserve"> connected to a single </w:t>
      </w:r>
      <w:r w:rsidR="004F2734">
        <w:t xml:space="preserve">polarization of a single </w:t>
      </w:r>
      <w:r>
        <w:t xml:space="preserve">antenna element. </w:t>
      </w:r>
      <w:r w:rsidR="00B62F1C">
        <w:t>This correspond to</w:t>
      </w:r>
      <w:r w:rsidR="00E5184C">
        <w:t xml:space="preserve"> the classical digital beamforming where</w:t>
      </w:r>
      <w:r w:rsidR="00B10B69">
        <w:t xml:space="preserve"> antenna specific RS </w:t>
      </w:r>
      <w:r w:rsidR="00E5184C">
        <w:t>is</w:t>
      </w:r>
      <w:r w:rsidR="00B10B69">
        <w:t xml:space="preserve"> used. </w:t>
      </w:r>
      <w:r w:rsidR="00985D33">
        <w:t>T</w:t>
      </w:r>
      <w:r w:rsidR="004F2734">
        <w:t xml:space="preserve">he full MIMO channel can </w:t>
      </w:r>
      <w:r w:rsidR="002F7240">
        <w:t xml:space="preserve">thus </w:t>
      </w:r>
      <w:r w:rsidR="004F2734">
        <w:t xml:space="preserve">be measured </w:t>
      </w:r>
      <w:r w:rsidR="00985D33">
        <w:t>by the UE</w:t>
      </w:r>
      <w:r w:rsidR="004F2734">
        <w:t xml:space="preserve">. This is the assumption of current LTE specifications </w:t>
      </w:r>
      <w:r w:rsidR="00985D33">
        <w:t>which use</w:t>
      </w:r>
      <w:r w:rsidR="004F2734">
        <w:t xml:space="preserve"> a precoder codebook for CSI feedback. </w:t>
      </w:r>
    </w:p>
    <w:p w:rsidR="000071EC" w:rsidRDefault="00B10B69" w:rsidP="004F2734">
      <w:pPr>
        <w:pStyle w:val="BodyText"/>
        <w:jc w:val="both"/>
      </w:pPr>
      <w:r>
        <w:t xml:space="preserve">The radio controlled beamforming has a limitation in the number of simultaneously scheduled users/layers and additionally, the common control channels consume </w:t>
      </w:r>
      <w:r w:rsidR="00B62F1C">
        <w:t>TXRUs</w:t>
      </w:r>
      <w:r>
        <w:t xml:space="preserve">. </w:t>
      </w:r>
      <w:r w:rsidR="00934CDC">
        <w:t>There are also limitations in</w:t>
      </w:r>
      <w:r w:rsidR="00B9172C">
        <w:t xml:space="preserve"> MU-MIMO precoding </w:t>
      </w:r>
      <w:r w:rsidR="002F7240">
        <w:t xml:space="preserve">flexibility </w:t>
      </w:r>
      <w:r w:rsidR="00B9172C">
        <w:t xml:space="preserve">and </w:t>
      </w:r>
      <w:r w:rsidR="002F7240">
        <w:t xml:space="preserve">how </w:t>
      </w:r>
      <w:r w:rsidR="00B9172C">
        <w:t>the transmission of common channels and reference signals</w:t>
      </w:r>
      <w:r w:rsidR="002F7240">
        <w:t xml:space="preserve"> is performed</w:t>
      </w:r>
      <w:r w:rsidR="00B9172C">
        <w:t xml:space="preserve">. The measurement feedback latency </w:t>
      </w:r>
      <w:r w:rsidR="00255BC2">
        <w:t>associated with</w:t>
      </w:r>
      <w:r w:rsidR="00B9172C">
        <w:t xml:space="preserve"> beamformed RS also speaks in favor of the BB controlled beamforming, where antenna specific RS can be used. </w:t>
      </w:r>
      <w:r w:rsidR="004F2734">
        <w:t xml:space="preserve"> </w:t>
      </w:r>
    </w:p>
    <w:p w:rsidR="00B10B69" w:rsidRDefault="00B10B69" w:rsidP="004F2734">
      <w:pPr>
        <w:pStyle w:val="BodyText"/>
        <w:jc w:val="both"/>
      </w:pPr>
      <w:r>
        <w:t>Our preference is to continue support BB controlled beamforming approach in LTE since elevation beamforming and 2D-BF are interesting for the FDD macro cell with large UE uptake areas and thus many simultaneously served UEs.</w:t>
      </w:r>
      <w:r w:rsidR="00E5184C">
        <w:t xml:space="preserve"> </w:t>
      </w:r>
    </w:p>
    <w:p w:rsidR="00C331B8" w:rsidRDefault="00B9172C" w:rsidP="00C331B8">
      <w:pPr>
        <w:pStyle w:val="Heading1"/>
      </w:pPr>
      <w:r>
        <w:t>Conclusion</w:t>
      </w:r>
    </w:p>
    <w:p w:rsidR="00F5598E" w:rsidRPr="00B371CC" w:rsidRDefault="00F5598E" w:rsidP="0095765B">
      <w:pPr>
        <w:pStyle w:val="BodyText"/>
        <w:jc w:val="both"/>
      </w:pPr>
      <w:r>
        <w:t>These proposals conclude this contribution:</w:t>
      </w:r>
    </w:p>
    <w:p w:rsidR="00F5598E" w:rsidRPr="00B371CC" w:rsidRDefault="00F5598E" w:rsidP="00B371CC">
      <w:pPr>
        <w:pStyle w:val="BodyText"/>
        <w:ind w:left="720"/>
        <w:jc w:val="both"/>
        <w:rPr>
          <w:b/>
        </w:rPr>
      </w:pPr>
      <w:r w:rsidRPr="00B9172C">
        <w:rPr>
          <w:b/>
          <w:i/>
        </w:rPr>
        <w:t>Proposal:</w:t>
      </w:r>
      <w:r w:rsidRPr="008B50BC">
        <w:rPr>
          <w:b/>
        </w:rPr>
        <w:t xml:space="preserve"> </w:t>
      </w:r>
      <w:r w:rsidRPr="00B371CC">
        <w:t>Study elevation and 2D cell sectorization as well as elevation and 2D UE specific beamforming in this SI.</w:t>
      </w:r>
      <w:r>
        <w:rPr>
          <w:b/>
        </w:rPr>
        <w:t xml:space="preserve"> </w:t>
      </w:r>
    </w:p>
    <w:p w:rsidR="00A655F3" w:rsidRDefault="0095765B" w:rsidP="00B371CC">
      <w:pPr>
        <w:pStyle w:val="BodyText"/>
        <w:ind w:left="720"/>
        <w:jc w:val="both"/>
        <w:rPr>
          <w:b/>
        </w:rPr>
      </w:pPr>
      <w:r w:rsidRPr="00B9172C">
        <w:rPr>
          <w:b/>
          <w:i/>
        </w:rPr>
        <w:t>Proposal:</w:t>
      </w:r>
      <w:r w:rsidRPr="008B50BC">
        <w:rPr>
          <w:b/>
        </w:rPr>
        <w:t xml:space="preserve"> </w:t>
      </w:r>
      <w:r w:rsidR="00331D87">
        <w:t>B</w:t>
      </w:r>
      <w:r w:rsidR="00654AAD" w:rsidRPr="00B371CC">
        <w:t xml:space="preserve">aseband controlled </w:t>
      </w:r>
      <w:r w:rsidRPr="00B371CC">
        <w:t xml:space="preserve">beamforming should be considered </w:t>
      </w:r>
      <w:r w:rsidR="00A655F3" w:rsidRPr="00B371CC">
        <w:t xml:space="preserve">as the baseline scheme </w:t>
      </w:r>
      <w:r w:rsidR="00B9172C" w:rsidRPr="00B371CC">
        <w:t>in the</w:t>
      </w:r>
      <w:r w:rsidRPr="00B371CC">
        <w:t xml:space="preserve"> study item</w:t>
      </w:r>
      <w:r w:rsidR="00A655F3" w:rsidRPr="00B371CC">
        <w:t>.</w:t>
      </w:r>
    </w:p>
    <w:p w:rsidR="00741BE7" w:rsidRPr="0034285F" w:rsidRDefault="00741BE7" w:rsidP="00160E07">
      <w:pPr>
        <w:pStyle w:val="BodyText"/>
        <w:rPr>
          <w:i/>
        </w:rPr>
      </w:pPr>
    </w:p>
    <w:sectPr w:rsidR="00741BE7" w:rsidRPr="0034285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487" w:rsidRDefault="00F67487" w:rsidP="00F8253E">
      <w:r>
        <w:separator/>
      </w:r>
    </w:p>
  </w:endnote>
  <w:endnote w:type="continuationSeparator" w:id="0">
    <w:p w:rsidR="00F67487" w:rsidRDefault="00F67487" w:rsidP="00F8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487" w:rsidRDefault="00F67487" w:rsidP="00F8253E">
      <w:r>
        <w:separator/>
      </w:r>
    </w:p>
  </w:footnote>
  <w:footnote w:type="continuationSeparator" w:id="0">
    <w:p w:rsidR="00F67487" w:rsidRDefault="00F67487" w:rsidP="00F82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27E39FF"/>
    <w:multiLevelType w:val="hybridMultilevel"/>
    <w:tmpl w:val="EFA64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834A4"/>
    <w:multiLevelType w:val="hybridMultilevel"/>
    <w:tmpl w:val="742ADA48"/>
    <w:lvl w:ilvl="0" w:tplc="AE80FE60">
      <w:start w:val="1"/>
      <w:numFmt w:val="bullet"/>
      <w:lvlText w:val="›"/>
      <w:lvlJc w:val="left"/>
      <w:pPr>
        <w:tabs>
          <w:tab w:val="num" w:pos="720"/>
        </w:tabs>
        <w:ind w:left="720" w:hanging="360"/>
      </w:pPr>
      <w:rPr>
        <w:rFonts w:ascii="Arial" w:hAnsi="Arial" w:hint="default"/>
      </w:rPr>
    </w:lvl>
    <w:lvl w:ilvl="1" w:tplc="47B42648" w:tentative="1">
      <w:start w:val="1"/>
      <w:numFmt w:val="bullet"/>
      <w:lvlText w:val="›"/>
      <w:lvlJc w:val="left"/>
      <w:pPr>
        <w:tabs>
          <w:tab w:val="num" w:pos="1440"/>
        </w:tabs>
        <w:ind w:left="1440" w:hanging="360"/>
      </w:pPr>
      <w:rPr>
        <w:rFonts w:ascii="Arial" w:hAnsi="Arial" w:hint="default"/>
      </w:rPr>
    </w:lvl>
    <w:lvl w:ilvl="2" w:tplc="E4288878" w:tentative="1">
      <w:start w:val="1"/>
      <w:numFmt w:val="bullet"/>
      <w:lvlText w:val="›"/>
      <w:lvlJc w:val="left"/>
      <w:pPr>
        <w:tabs>
          <w:tab w:val="num" w:pos="2160"/>
        </w:tabs>
        <w:ind w:left="2160" w:hanging="360"/>
      </w:pPr>
      <w:rPr>
        <w:rFonts w:ascii="Arial" w:hAnsi="Arial" w:hint="default"/>
      </w:rPr>
    </w:lvl>
    <w:lvl w:ilvl="3" w:tplc="F1B2F00A" w:tentative="1">
      <w:start w:val="1"/>
      <w:numFmt w:val="bullet"/>
      <w:lvlText w:val="›"/>
      <w:lvlJc w:val="left"/>
      <w:pPr>
        <w:tabs>
          <w:tab w:val="num" w:pos="2880"/>
        </w:tabs>
        <w:ind w:left="2880" w:hanging="360"/>
      </w:pPr>
      <w:rPr>
        <w:rFonts w:ascii="Arial" w:hAnsi="Arial" w:hint="default"/>
      </w:rPr>
    </w:lvl>
    <w:lvl w:ilvl="4" w:tplc="3B5830BC" w:tentative="1">
      <w:start w:val="1"/>
      <w:numFmt w:val="bullet"/>
      <w:lvlText w:val="›"/>
      <w:lvlJc w:val="left"/>
      <w:pPr>
        <w:tabs>
          <w:tab w:val="num" w:pos="3600"/>
        </w:tabs>
        <w:ind w:left="3600" w:hanging="360"/>
      </w:pPr>
      <w:rPr>
        <w:rFonts w:ascii="Arial" w:hAnsi="Arial" w:hint="default"/>
      </w:rPr>
    </w:lvl>
    <w:lvl w:ilvl="5" w:tplc="132E1904" w:tentative="1">
      <w:start w:val="1"/>
      <w:numFmt w:val="bullet"/>
      <w:lvlText w:val="›"/>
      <w:lvlJc w:val="left"/>
      <w:pPr>
        <w:tabs>
          <w:tab w:val="num" w:pos="4320"/>
        </w:tabs>
        <w:ind w:left="4320" w:hanging="360"/>
      </w:pPr>
      <w:rPr>
        <w:rFonts w:ascii="Arial" w:hAnsi="Arial" w:hint="default"/>
      </w:rPr>
    </w:lvl>
    <w:lvl w:ilvl="6" w:tplc="323EDD2E" w:tentative="1">
      <w:start w:val="1"/>
      <w:numFmt w:val="bullet"/>
      <w:lvlText w:val="›"/>
      <w:lvlJc w:val="left"/>
      <w:pPr>
        <w:tabs>
          <w:tab w:val="num" w:pos="5040"/>
        </w:tabs>
        <w:ind w:left="5040" w:hanging="360"/>
      </w:pPr>
      <w:rPr>
        <w:rFonts w:ascii="Arial" w:hAnsi="Arial" w:hint="default"/>
      </w:rPr>
    </w:lvl>
    <w:lvl w:ilvl="7" w:tplc="EE222AE8" w:tentative="1">
      <w:start w:val="1"/>
      <w:numFmt w:val="bullet"/>
      <w:lvlText w:val="›"/>
      <w:lvlJc w:val="left"/>
      <w:pPr>
        <w:tabs>
          <w:tab w:val="num" w:pos="5760"/>
        </w:tabs>
        <w:ind w:left="5760" w:hanging="360"/>
      </w:pPr>
      <w:rPr>
        <w:rFonts w:ascii="Arial" w:hAnsi="Arial" w:hint="default"/>
      </w:rPr>
    </w:lvl>
    <w:lvl w:ilvl="8" w:tplc="8430988C" w:tentative="1">
      <w:start w:val="1"/>
      <w:numFmt w:val="bullet"/>
      <w:lvlText w:val="›"/>
      <w:lvlJc w:val="left"/>
      <w:pPr>
        <w:tabs>
          <w:tab w:val="num" w:pos="6480"/>
        </w:tabs>
        <w:ind w:left="6480" w:hanging="360"/>
      </w:pPr>
      <w:rPr>
        <w:rFonts w:ascii="Arial" w:hAnsi="Arial" w:hint="default"/>
      </w:rPr>
    </w:lvl>
  </w:abstractNum>
  <w:abstractNum w:abstractNumId="3">
    <w:nsid w:val="15656956"/>
    <w:multiLevelType w:val="hybridMultilevel"/>
    <w:tmpl w:val="C578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81F0B"/>
    <w:multiLevelType w:val="hybridMultilevel"/>
    <w:tmpl w:val="0E9CDB16"/>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E3EAE"/>
    <w:multiLevelType w:val="hybridMultilevel"/>
    <w:tmpl w:val="0306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0A27FE"/>
    <w:multiLevelType w:val="hybridMultilevel"/>
    <w:tmpl w:val="113EB308"/>
    <w:lvl w:ilvl="0" w:tplc="0B503F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A157F1"/>
    <w:multiLevelType w:val="hybridMultilevel"/>
    <w:tmpl w:val="F3FC9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52678F"/>
    <w:multiLevelType w:val="hybridMultilevel"/>
    <w:tmpl w:val="7234CDE4"/>
    <w:lvl w:ilvl="0" w:tplc="628C1ABC">
      <w:start w:val="1"/>
      <w:numFmt w:val="bullet"/>
      <w:lvlText w:val="–"/>
      <w:lvlJc w:val="left"/>
      <w:pPr>
        <w:tabs>
          <w:tab w:val="num" w:pos="720"/>
        </w:tabs>
        <w:ind w:left="720" w:hanging="360"/>
      </w:pPr>
      <w:rPr>
        <w:rFonts w:ascii="Ericsson Capital TT" w:hAnsi="Ericsson Capital TT" w:hint="default"/>
      </w:rPr>
    </w:lvl>
    <w:lvl w:ilvl="1" w:tplc="EE5603A8">
      <w:start w:val="1"/>
      <w:numFmt w:val="bullet"/>
      <w:lvlText w:val="–"/>
      <w:lvlJc w:val="left"/>
      <w:pPr>
        <w:tabs>
          <w:tab w:val="num" w:pos="1440"/>
        </w:tabs>
        <w:ind w:left="1440" w:hanging="360"/>
      </w:pPr>
      <w:rPr>
        <w:rFonts w:ascii="Ericsson Capital TT" w:hAnsi="Ericsson Capital TT" w:hint="default"/>
      </w:rPr>
    </w:lvl>
    <w:lvl w:ilvl="2" w:tplc="9C064392" w:tentative="1">
      <w:start w:val="1"/>
      <w:numFmt w:val="bullet"/>
      <w:lvlText w:val="–"/>
      <w:lvlJc w:val="left"/>
      <w:pPr>
        <w:tabs>
          <w:tab w:val="num" w:pos="2160"/>
        </w:tabs>
        <w:ind w:left="2160" w:hanging="360"/>
      </w:pPr>
      <w:rPr>
        <w:rFonts w:ascii="Ericsson Capital TT" w:hAnsi="Ericsson Capital TT" w:hint="default"/>
      </w:rPr>
    </w:lvl>
    <w:lvl w:ilvl="3" w:tplc="B8AE7ED0" w:tentative="1">
      <w:start w:val="1"/>
      <w:numFmt w:val="bullet"/>
      <w:lvlText w:val="–"/>
      <w:lvlJc w:val="left"/>
      <w:pPr>
        <w:tabs>
          <w:tab w:val="num" w:pos="2880"/>
        </w:tabs>
        <w:ind w:left="2880" w:hanging="360"/>
      </w:pPr>
      <w:rPr>
        <w:rFonts w:ascii="Ericsson Capital TT" w:hAnsi="Ericsson Capital TT" w:hint="default"/>
      </w:rPr>
    </w:lvl>
    <w:lvl w:ilvl="4" w:tplc="5A8AD042" w:tentative="1">
      <w:start w:val="1"/>
      <w:numFmt w:val="bullet"/>
      <w:lvlText w:val="–"/>
      <w:lvlJc w:val="left"/>
      <w:pPr>
        <w:tabs>
          <w:tab w:val="num" w:pos="3600"/>
        </w:tabs>
        <w:ind w:left="3600" w:hanging="360"/>
      </w:pPr>
      <w:rPr>
        <w:rFonts w:ascii="Ericsson Capital TT" w:hAnsi="Ericsson Capital TT" w:hint="default"/>
      </w:rPr>
    </w:lvl>
    <w:lvl w:ilvl="5" w:tplc="0A0E0356" w:tentative="1">
      <w:start w:val="1"/>
      <w:numFmt w:val="bullet"/>
      <w:lvlText w:val="–"/>
      <w:lvlJc w:val="left"/>
      <w:pPr>
        <w:tabs>
          <w:tab w:val="num" w:pos="4320"/>
        </w:tabs>
        <w:ind w:left="4320" w:hanging="360"/>
      </w:pPr>
      <w:rPr>
        <w:rFonts w:ascii="Ericsson Capital TT" w:hAnsi="Ericsson Capital TT" w:hint="default"/>
      </w:rPr>
    </w:lvl>
    <w:lvl w:ilvl="6" w:tplc="681EE62C" w:tentative="1">
      <w:start w:val="1"/>
      <w:numFmt w:val="bullet"/>
      <w:lvlText w:val="–"/>
      <w:lvlJc w:val="left"/>
      <w:pPr>
        <w:tabs>
          <w:tab w:val="num" w:pos="5040"/>
        </w:tabs>
        <w:ind w:left="5040" w:hanging="360"/>
      </w:pPr>
      <w:rPr>
        <w:rFonts w:ascii="Ericsson Capital TT" w:hAnsi="Ericsson Capital TT" w:hint="default"/>
      </w:rPr>
    </w:lvl>
    <w:lvl w:ilvl="7" w:tplc="CE7E3CE6" w:tentative="1">
      <w:start w:val="1"/>
      <w:numFmt w:val="bullet"/>
      <w:lvlText w:val="–"/>
      <w:lvlJc w:val="left"/>
      <w:pPr>
        <w:tabs>
          <w:tab w:val="num" w:pos="5760"/>
        </w:tabs>
        <w:ind w:left="5760" w:hanging="360"/>
      </w:pPr>
      <w:rPr>
        <w:rFonts w:ascii="Ericsson Capital TT" w:hAnsi="Ericsson Capital TT" w:hint="default"/>
      </w:rPr>
    </w:lvl>
    <w:lvl w:ilvl="8" w:tplc="BBA0A094"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484D6929"/>
    <w:multiLevelType w:val="hybridMultilevel"/>
    <w:tmpl w:val="59D6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16">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17">
    <w:nsid w:val="5A886FCE"/>
    <w:multiLevelType w:val="hybridMultilevel"/>
    <w:tmpl w:val="0980F078"/>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DE6221"/>
    <w:multiLevelType w:val="hybridMultilevel"/>
    <w:tmpl w:val="2990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8056DF"/>
    <w:multiLevelType w:val="hybridMultilevel"/>
    <w:tmpl w:val="0414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16C80"/>
    <w:multiLevelType w:val="hybridMultilevel"/>
    <w:tmpl w:val="7D500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F044E9"/>
    <w:multiLevelType w:val="hybridMultilevel"/>
    <w:tmpl w:val="C26C3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565E74"/>
    <w:multiLevelType w:val="hybridMultilevel"/>
    <w:tmpl w:val="988EE4C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CA054A7"/>
    <w:multiLevelType w:val="hybridMultilevel"/>
    <w:tmpl w:val="8DE2BC98"/>
    <w:lvl w:ilvl="0" w:tplc="BDAE5C1A">
      <w:start w:val="1"/>
      <w:numFmt w:val="bullet"/>
      <w:lvlText w:val="•"/>
      <w:lvlJc w:val="left"/>
      <w:pPr>
        <w:tabs>
          <w:tab w:val="num" w:pos="720"/>
        </w:tabs>
        <w:ind w:left="720" w:hanging="360"/>
      </w:pPr>
      <w:rPr>
        <w:rFonts w:ascii="Arial" w:hAnsi="Arial" w:cs="Times New Roman" w:hint="default"/>
      </w:rPr>
    </w:lvl>
    <w:lvl w:ilvl="1" w:tplc="D4EE5B0C">
      <w:start w:val="5321"/>
      <w:numFmt w:val="bullet"/>
      <w:lvlText w:val="–"/>
      <w:lvlJc w:val="left"/>
      <w:pPr>
        <w:tabs>
          <w:tab w:val="num" w:pos="1440"/>
        </w:tabs>
        <w:ind w:left="1440" w:hanging="360"/>
      </w:pPr>
      <w:rPr>
        <w:rFonts w:ascii="Arial" w:hAnsi="Arial" w:cs="Times New Roman" w:hint="default"/>
      </w:rPr>
    </w:lvl>
    <w:lvl w:ilvl="2" w:tplc="350C693A">
      <w:start w:val="1"/>
      <w:numFmt w:val="bullet"/>
      <w:lvlText w:val="•"/>
      <w:lvlJc w:val="left"/>
      <w:pPr>
        <w:tabs>
          <w:tab w:val="num" w:pos="2160"/>
        </w:tabs>
        <w:ind w:left="2160" w:hanging="360"/>
      </w:pPr>
      <w:rPr>
        <w:rFonts w:ascii="Arial" w:hAnsi="Arial" w:cs="Times New Roman" w:hint="default"/>
      </w:rPr>
    </w:lvl>
    <w:lvl w:ilvl="3" w:tplc="60E83054">
      <w:start w:val="1"/>
      <w:numFmt w:val="bullet"/>
      <w:lvlText w:val="•"/>
      <w:lvlJc w:val="left"/>
      <w:pPr>
        <w:tabs>
          <w:tab w:val="num" w:pos="2880"/>
        </w:tabs>
        <w:ind w:left="2880" w:hanging="360"/>
      </w:pPr>
      <w:rPr>
        <w:rFonts w:ascii="Arial" w:hAnsi="Arial" w:cs="Times New Roman" w:hint="default"/>
      </w:rPr>
    </w:lvl>
    <w:lvl w:ilvl="4" w:tplc="659A2C40">
      <w:start w:val="1"/>
      <w:numFmt w:val="bullet"/>
      <w:lvlText w:val="•"/>
      <w:lvlJc w:val="left"/>
      <w:pPr>
        <w:tabs>
          <w:tab w:val="num" w:pos="3600"/>
        </w:tabs>
        <w:ind w:left="3600" w:hanging="360"/>
      </w:pPr>
      <w:rPr>
        <w:rFonts w:ascii="Arial" w:hAnsi="Arial" w:cs="Times New Roman" w:hint="default"/>
      </w:rPr>
    </w:lvl>
    <w:lvl w:ilvl="5" w:tplc="FDDC892E">
      <w:start w:val="1"/>
      <w:numFmt w:val="bullet"/>
      <w:lvlText w:val="•"/>
      <w:lvlJc w:val="left"/>
      <w:pPr>
        <w:tabs>
          <w:tab w:val="num" w:pos="4320"/>
        </w:tabs>
        <w:ind w:left="4320" w:hanging="360"/>
      </w:pPr>
      <w:rPr>
        <w:rFonts w:ascii="Arial" w:hAnsi="Arial" w:cs="Times New Roman" w:hint="default"/>
      </w:rPr>
    </w:lvl>
    <w:lvl w:ilvl="6" w:tplc="3686127E">
      <w:start w:val="1"/>
      <w:numFmt w:val="bullet"/>
      <w:lvlText w:val="•"/>
      <w:lvlJc w:val="left"/>
      <w:pPr>
        <w:tabs>
          <w:tab w:val="num" w:pos="5040"/>
        </w:tabs>
        <w:ind w:left="5040" w:hanging="360"/>
      </w:pPr>
      <w:rPr>
        <w:rFonts w:ascii="Arial" w:hAnsi="Arial" w:cs="Times New Roman" w:hint="default"/>
      </w:rPr>
    </w:lvl>
    <w:lvl w:ilvl="7" w:tplc="A9BC2526">
      <w:start w:val="1"/>
      <w:numFmt w:val="bullet"/>
      <w:lvlText w:val="•"/>
      <w:lvlJc w:val="left"/>
      <w:pPr>
        <w:tabs>
          <w:tab w:val="num" w:pos="5760"/>
        </w:tabs>
        <w:ind w:left="5760" w:hanging="360"/>
      </w:pPr>
      <w:rPr>
        <w:rFonts w:ascii="Arial" w:hAnsi="Arial" w:cs="Times New Roman" w:hint="default"/>
      </w:rPr>
    </w:lvl>
    <w:lvl w:ilvl="8" w:tplc="649C39D8">
      <w:start w:val="1"/>
      <w:numFmt w:val="bullet"/>
      <w:lvlText w:val="•"/>
      <w:lvlJc w:val="left"/>
      <w:pPr>
        <w:tabs>
          <w:tab w:val="num" w:pos="6480"/>
        </w:tabs>
        <w:ind w:left="6480" w:hanging="360"/>
      </w:pPr>
      <w:rPr>
        <w:rFonts w:ascii="Arial" w:hAnsi="Arial" w:cs="Times New Roman" w:hint="default"/>
      </w:rPr>
    </w:lvl>
  </w:abstractNum>
  <w:abstractNum w:abstractNumId="26">
    <w:nsid w:val="7DD70826"/>
    <w:multiLevelType w:val="hybridMultilevel"/>
    <w:tmpl w:val="17325224"/>
    <w:lvl w:ilvl="0" w:tplc="953CCE2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8"/>
  </w:num>
  <w:num w:numId="4">
    <w:abstractNumId w:val="9"/>
  </w:num>
  <w:num w:numId="5">
    <w:abstractNumId w:val="15"/>
  </w:num>
  <w:num w:numId="6">
    <w:abstractNumId w:val="4"/>
  </w:num>
  <w:num w:numId="7">
    <w:abstractNumId w:val="24"/>
  </w:num>
  <w:num w:numId="8">
    <w:abstractNumId w:val="7"/>
  </w:num>
  <w:num w:numId="9">
    <w:abstractNumId w:val="25"/>
  </w:num>
  <w:num w:numId="10">
    <w:abstractNumId w:val="11"/>
  </w:num>
  <w:num w:numId="11">
    <w:abstractNumId w:val="5"/>
  </w:num>
  <w:num w:numId="12">
    <w:abstractNumId w:val="5"/>
  </w:num>
  <w:num w:numId="13">
    <w:abstractNumId w:val="26"/>
  </w:num>
  <w:num w:numId="14">
    <w:abstractNumId w:val="10"/>
  </w:num>
  <w:num w:numId="15">
    <w:abstractNumId w:val="22"/>
  </w:num>
  <w:num w:numId="16">
    <w:abstractNumId w:val="18"/>
  </w:num>
  <w:num w:numId="17">
    <w:abstractNumId w:val="21"/>
  </w:num>
  <w:num w:numId="18">
    <w:abstractNumId w:val="14"/>
  </w:num>
  <w:num w:numId="19">
    <w:abstractNumId w:val="13"/>
  </w:num>
  <w:num w:numId="20">
    <w:abstractNumId w:val="6"/>
  </w:num>
  <w:num w:numId="21">
    <w:abstractNumId w:val="17"/>
  </w:num>
  <w:num w:numId="22">
    <w:abstractNumId w:val="20"/>
  </w:num>
  <w:num w:numId="23">
    <w:abstractNumId w:val="2"/>
  </w:num>
  <w:num w:numId="24">
    <w:abstractNumId w:val="12"/>
  </w:num>
  <w:num w:numId="25">
    <w:abstractNumId w:val="0"/>
  </w:num>
  <w:num w:numId="26">
    <w:abstractNumId w:val="16"/>
  </w:num>
  <w:num w:numId="27">
    <w:abstractNumId w:val="3"/>
  </w:num>
  <w:num w:numId="28">
    <w:abstractNumId w:val="23"/>
  </w:num>
  <w:num w:numId="29">
    <w:abstractNumId w:val="1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03A73"/>
    <w:rsid w:val="000071EC"/>
    <w:rsid w:val="0001452E"/>
    <w:rsid w:val="00020577"/>
    <w:rsid w:val="00033423"/>
    <w:rsid w:val="00037A67"/>
    <w:rsid w:val="00050934"/>
    <w:rsid w:val="00053A5B"/>
    <w:rsid w:val="000A77CD"/>
    <w:rsid w:val="000B289C"/>
    <w:rsid w:val="000B6786"/>
    <w:rsid w:val="000C1F51"/>
    <w:rsid w:val="000C4D7C"/>
    <w:rsid w:val="000D3FEB"/>
    <w:rsid w:val="000D480D"/>
    <w:rsid w:val="000E10E5"/>
    <w:rsid w:val="000E2313"/>
    <w:rsid w:val="000E41D1"/>
    <w:rsid w:val="000E557E"/>
    <w:rsid w:val="000F56CF"/>
    <w:rsid w:val="00102F2C"/>
    <w:rsid w:val="00104ECF"/>
    <w:rsid w:val="00114ED4"/>
    <w:rsid w:val="00133ADB"/>
    <w:rsid w:val="00145AB2"/>
    <w:rsid w:val="0014780F"/>
    <w:rsid w:val="00152AC6"/>
    <w:rsid w:val="00160A1B"/>
    <w:rsid w:val="00160E07"/>
    <w:rsid w:val="001629B2"/>
    <w:rsid w:val="00164090"/>
    <w:rsid w:val="00164292"/>
    <w:rsid w:val="00183855"/>
    <w:rsid w:val="001864E7"/>
    <w:rsid w:val="001C693E"/>
    <w:rsid w:val="001E4993"/>
    <w:rsid w:val="001F2887"/>
    <w:rsid w:val="001F3FF4"/>
    <w:rsid w:val="002075C1"/>
    <w:rsid w:val="002226E7"/>
    <w:rsid w:val="00223BB1"/>
    <w:rsid w:val="00241B60"/>
    <w:rsid w:val="00255BC2"/>
    <w:rsid w:val="0025636C"/>
    <w:rsid w:val="0026381B"/>
    <w:rsid w:val="00274127"/>
    <w:rsid w:val="00275F65"/>
    <w:rsid w:val="002839FC"/>
    <w:rsid w:val="0029357E"/>
    <w:rsid w:val="002A2340"/>
    <w:rsid w:val="002A56A0"/>
    <w:rsid w:val="002D01D1"/>
    <w:rsid w:val="002D2F25"/>
    <w:rsid w:val="002D7A19"/>
    <w:rsid w:val="002E7CC9"/>
    <w:rsid w:val="002F7240"/>
    <w:rsid w:val="00304100"/>
    <w:rsid w:val="00306887"/>
    <w:rsid w:val="003079D7"/>
    <w:rsid w:val="0032289E"/>
    <w:rsid w:val="00324A7A"/>
    <w:rsid w:val="00331D87"/>
    <w:rsid w:val="00333BDF"/>
    <w:rsid w:val="0034285F"/>
    <w:rsid w:val="003442CC"/>
    <w:rsid w:val="0034435A"/>
    <w:rsid w:val="00355856"/>
    <w:rsid w:val="0036729F"/>
    <w:rsid w:val="0037092D"/>
    <w:rsid w:val="00371063"/>
    <w:rsid w:val="003914B6"/>
    <w:rsid w:val="003A5B27"/>
    <w:rsid w:val="003B5E17"/>
    <w:rsid w:val="003D167C"/>
    <w:rsid w:val="003D2D86"/>
    <w:rsid w:val="003D3505"/>
    <w:rsid w:val="003E7CA9"/>
    <w:rsid w:val="00415CF8"/>
    <w:rsid w:val="00444FCD"/>
    <w:rsid w:val="00450899"/>
    <w:rsid w:val="00452AA2"/>
    <w:rsid w:val="00457834"/>
    <w:rsid w:val="004643C1"/>
    <w:rsid w:val="004739BE"/>
    <w:rsid w:val="004B60D7"/>
    <w:rsid w:val="004D077D"/>
    <w:rsid w:val="004E4CC7"/>
    <w:rsid w:val="004F2734"/>
    <w:rsid w:val="00503814"/>
    <w:rsid w:val="005057A7"/>
    <w:rsid w:val="0051347A"/>
    <w:rsid w:val="00522260"/>
    <w:rsid w:val="00524B58"/>
    <w:rsid w:val="0052662E"/>
    <w:rsid w:val="00540A5F"/>
    <w:rsid w:val="00541FCF"/>
    <w:rsid w:val="00545C01"/>
    <w:rsid w:val="00560C8D"/>
    <w:rsid w:val="005628DD"/>
    <w:rsid w:val="00566967"/>
    <w:rsid w:val="00566BBA"/>
    <w:rsid w:val="00581B9A"/>
    <w:rsid w:val="0058354F"/>
    <w:rsid w:val="0058796F"/>
    <w:rsid w:val="00595B04"/>
    <w:rsid w:val="005E028A"/>
    <w:rsid w:val="005E362E"/>
    <w:rsid w:val="005F0272"/>
    <w:rsid w:val="005F12F8"/>
    <w:rsid w:val="005F55A2"/>
    <w:rsid w:val="005F7E5D"/>
    <w:rsid w:val="0060276D"/>
    <w:rsid w:val="00623D93"/>
    <w:rsid w:val="006364D2"/>
    <w:rsid w:val="006416CA"/>
    <w:rsid w:val="0065081C"/>
    <w:rsid w:val="00654AAD"/>
    <w:rsid w:val="00657EEF"/>
    <w:rsid w:val="00690259"/>
    <w:rsid w:val="006A4E25"/>
    <w:rsid w:val="006A5A2D"/>
    <w:rsid w:val="006A7FDD"/>
    <w:rsid w:val="006C56AD"/>
    <w:rsid w:val="006E524B"/>
    <w:rsid w:val="006F0FF1"/>
    <w:rsid w:val="006F46A4"/>
    <w:rsid w:val="00700913"/>
    <w:rsid w:val="007056F2"/>
    <w:rsid w:val="00713AF3"/>
    <w:rsid w:val="00725C80"/>
    <w:rsid w:val="00732760"/>
    <w:rsid w:val="00735732"/>
    <w:rsid w:val="00741BE7"/>
    <w:rsid w:val="0074358F"/>
    <w:rsid w:val="00745057"/>
    <w:rsid w:val="00763B80"/>
    <w:rsid w:val="00776314"/>
    <w:rsid w:val="00781FDC"/>
    <w:rsid w:val="00787096"/>
    <w:rsid w:val="00787DB0"/>
    <w:rsid w:val="007A1D50"/>
    <w:rsid w:val="007B7004"/>
    <w:rsid w:val="007C33DE"/>
    <w:rsid w:val="007F151C"/>
    <w:rsid w:val="00812A93"/>
    <w:rsid w:val="00813AC6"/>
    <w:rsid w:val="0081748F"/>
    <w:rsid w:val="0082451F"/>
    <w:rsid w:val="00826021"/>
    <w:rsid w:val="00833695"/>
    <w:rsid w:val="00850E3C"/>
    <w:rsid w:val="0085694A"/>
    <w:rsid w:val="00864B54"/>
    <w:rsid w:val="008916A6"/>
    <w:rsid w:val="008A0CB5"/>
    <w:rsid w:val="008A1777"/>
    <w:rsid w:val="008B3D94"/>
    <w:rsid w:val="008B50BC"/>
    <w:rsid w:val="008C0D13"/>
    <w:rsid w:val="008C254D"/>
    <w:rsid w:val="008D2695"/>
    <w:rsid w:val="008D3542"/>
    <w:rsid w:val="008E4818"/>
    <w:rsid w:val="008F1593"/>
    <w:rsid w:val="0090367C"/>
    <w:rsid w:val="00907B11"/>
    <w:rsid w:val="00934CDC"/>
    <w:rsid w:val="00935343"/>
    <w:rsid w:val="009552EB"/>
    <w:rsid w:val="0095765B"/>
    <w:rsid w:val="00985D33"/>
    <w:rsid w:val="00985DE5"/>
    <w:rsid w:val="0099160B"/>
    <w:rsid w:val="00992224"/>
    <w:rsid w:val="00997CBE"/>
    <w:rsid w:val="009D31CC"/>
    <w:rsid w:val="00A15E85"/>
    <w:rsid w:val="00A16525"/>
    <w:rsid w:val="00A32D99"/>
    <w:rsid w:val="00A36D25"/>
    <w:rsid w:val="00A37D68"/>
    <w:rsid w:val="00A53609"/>
    <w:rsid w:val="00A6209E"/>
    <w:rsid w:val="00A633B5"/>
    <w:rsid w:val="00A655F3"/>
    <w:rsid w:val="00A66CB0"/>
    <w:rsid w:val="00A6764A"/>
    <w:rsid w:val="00A7069E"/>
    <w:rsid w:val="00A73584"/>
    <w:rsid w:val="00A809DF"/>
    <w:rsid w:val="00A86CDB"/>
    <w:rsid w:val="00AA1BC0"/>
    <w:rsid w:val="00AA4B31"/>
    <w:rsid w:val="00AB1252"/>
    <w:rsid w:val="00AB5CD8"/>
    <w:rsid w:val="00AC11D7"/>
    <w:rsid w:val="00AC2B69"/>
    <w:rsid w:val="00AE062D"/>
    <w:rsid w:val="00AE7085"/>
    <w:rsid w:val="00AF71B4"/>
    <w:rsid w:val="00B05934"/>
    <w:rsid w:val="00B10B69"/>
    <w:rsid w:val="00B16D4F"/>
    <w:rsid w:val="00B30865"/>
    <w:rsid w:val="00B31072"/>
    <w:rsid w:val="00B34EB0"/>
    <w:rsid w:val="00B371CC"/>
    <w:rsid w:val="00B4507E"/>
    <w:rsid w:val="00B5672B"/>
    <w:rsid w:val="00B6168A"/>
    <w:rsid w:val="00B62F1C"/>
    <w:rsid w:val="00B712BD"/>
    <w:rsid w:val="00B83C26"/>
    <w:rsid w:val="00B86347"/>
    <w:rsid w:val="00B9172C"/>
    <w:rsid w:val="00BA73EC"/>
    <w:rsid w:val="00BA7A6C"/>
    <w:rsid w:val="00BB18D0"/>
    <w:rsid w:val="00BB5230"/>
    <w:rsid w:val="00BE2822"/>
    <w:rsid w:val="00BE3619"/>
    <w:rsid w:val="00BF18C1"/>
    <w:rsid w:val="00BF4F31"/>
    <w:rsid w:val="00C01F30"/>
    <w:rsid w:val="00C1333C"/>
    <w:rsid w:val="00C331B8"/>
    <w:rsid w:val="00C429AF"/>
    <w:rsid w:val="00C501B1"/>
    <w:rsid w:val="00C5320B"/>
    <w:rsid w:val="00C61953"/>
    <w:rsid w:val="00C64CEB"/>
    <w:rsid w:val="00C7129D"/>
    <w:rsid w:val="00C871B4"/>
    <w:rsid w:val="00CB05FD"/>
    <w:rsid w:val="00CB5F0F"/>
    <w:rsid w:val="00CB7BA4"/>
    <w:rsid w:val="00CC1FC9"/>
    <w:rsid w:val="00CC31AA"/>
    <w:rsid w:val="00CD3FD9"/>
    <w:rsid w:val="00CF5E33"/>
    <w:rsid w:val="00D00D36"/>
    <w:rsid w:val="00D01312"/>
    <w:rsid w:val="00D071A0"/>
    <w:rsid w:val="00D26AC3"/>
    <w:rsid w:val="00D36414"/>
    <w:rsid w:val="00D4256F"/>
    <w:rsid w:val="00D4769E"/>
    <w:rsid w:val="00D622BD"/>
    <w:rsid w:val="00D62EED"/>
    <w:rsid w:val="00D66DFB"/>
    <w:rsid w:val="00D67AF8"/>
    <w:rsid w:val="00D73D65"/>
    <w:rsid w:val="00D75BED"/>
    <w:rsid w:val="00D82688"/>
    <w:rsid w:val="00D92134"/>
    <w:rsid w:val="00D95DDD"/>
    <w:rsid w:val="00DA0BAF"/>
    <w:rsid w:val="00DA794E"/>
    <w:rsid w:val="00DC3BB1"/>
    <w:rsid w:val="00DC7A29"/>
    <w:rsid w:val="00DD1272"/>
    <w:rsid w:val="00DE254B"/>
    <w:rsid w:val="00DE74DB"/>
    <w:rsid w:val="00DF000F"/>
    <w:rsid w:val="00E104A8"/>
    <w:rsid w:val="00E20272"/>
    <w:rsid w:val="00E5184C"/>
    <w:rsid w:val="00E813AB"/>
    <w:rsid w:val="00E86ED3"/>
    <w:rsid w:val="00E9627C"/>
    <w:rsid w:val="00EA3A1F"/>
    <w:rsid w:val="00EC1502"/>
    <w:rsid w:val="00ED2AE5"/>
    <w:rsid w:val="00EF2792"/>
    <w:rsid w:val="00EF4536"/>
    <w:rsid w:val="00F0137B"/>
    <w:rsid w:val="00F24A5B"/>
    <w:rsid w:val="00F255C2"/>
    <w:rsid w:val="00F26E45"/>
    <w:rsid w:val="00F32DAA"/>
    <w:rsid w:val="00F46806"/>
    <w:rsid w:val="00F5598E"/>
    <w:rsid w:val="00F55C63"/>
    <w:rsid w:val="00F56A7E"/>
    <w:rsid w:val="00F67487"/>
    <w:rsid w:val="00F7712C"/>
    <w:rsid w:val="00F8253E"/>
    <w:rsid w:val="00F82B2D"/>
    <w:rsid w:val="00F877DB"/>
    <w:rsid w:val="00FB0806"/>
    <w:rsid w:val="00FD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3480">
      <w:bodyDiv w:val="1"/>
      <w:marLeft w:val="0"/>
      <w:marRight w:val="0"/>
      <w:marTop w:val="0"/>
      <w:marBottom w:val="0"/>
      <w:divBdr>
        <w:top w:val="none" w:sz="0" w:space="0" w:color="auto"/>
        <w:left w:val="none" w:sz="0" w:space="0" w:color="auto"/>
        <w:bottom w:val="none" w:sz="0" w:space="0" w:color="auto"/>
        <w:right w:val="none" w:sz="0" w:space="0" w:color="auto"/>
      </w:divBdr>
      <w:divsChild>
        <w:div w:id="648944986">
          <w:marLeft w:val="835"/>
          <w:marRight w:val="0"/>
          <w:marTop w:val="96"/>
          <w:marBottom w:val="0"/>
          <w:divBdr>
            <w:top w:val="none" w:sz="0" w:space="0" w:color="auto"/>
            <w:left w:val="none" w:sz="0" w:space="0" w:color="auto"/>
            <w:bottom w:val="none" w:sz="0" w:space="0" w:color="auto"/>
            <w:right w:val="none" w:sz="0" w:space="0" w:color="auto"/>
          </w:divBdr>
        </w:div>
      </w:divsChild>
    </w:div>
    <w:div w:id="605503361">
      <w:bodyDiv w:val="1"/>
      <w:marLeft w:val="0"/>
      <w:marRight w:val="0"/>
      <w:marTop w:val="0"/>
      <w:marBottom w:val="0"/>
      <w:divBdr>
        <w:top w:val="none" w:sz="0" w:space="0" w:color="auto"/>
        <w:left w:val="none" w:sz="0" w:space="0" w:color="auto"/>
        <w:bottom w:val="none" w:sz="0" w:space="0" w:color="auto"/>
        <w:right w:val="none" w:sz="0" w:space="0" w:color="auto"/>
      </w:divBdr>
    </w:div>
    <w:div w:id="789326667">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935752551">
      <w:bodyDiv w:val="1"/>
      <w:marLeft w:val="0"/>
      <w:marRight w:val="0"/>
      <w:marTop w:val="0"/>
      <w:marBottom w:val="0"/>
      <w:divBdr>
        <w:top w:val="none" w:sz="0" w:space="0" w:color="auto"/>
        <w:left w:val="none" w:sz="0" w:space="0" w:color="auto"/>
        <w:bottom w:val="none" w:sz="0" w:space="0" w:color="auto"/>
        <w:right w:val="none" w:sz="0" w:space="0" w:color="auto"/>
      </w:divBdr>
      <w:divsChild>
        <w:div w:id="117263610">
          <w:marLeft w:val="274"/>
          <w:marRight w:val="0"/>
          <w:marTop w:val="115"/>
          <w:marBottom w:val="0"/>
          <w:divBdr>
            <w:top w:val="none" w:sz="0" w:space="0" w:color="auto"/>
            <w:left w:val="none" w:sz="0" w:space="0" w:color="auto"/>
            <w:bottom w:val="none" w:sz="0" w:space="0" w:color="auto"/>
            <w:right w:val="none" w:sz="0" w:space="0" w:color="auto"/>
          </w:divBdr>
        </w:div>
      </w:divsChild>
    </w:div>
    <w:div w:id="1349259244">
      <w:bodyDiv w:val="1"/>
      <w:marLeft w:val="0"/>
      <w:marRight w:val="0"/>
      <w:marTop w:val="0"/>
      <w:marBottom w:val="0"/>
      <w:divBdr>
        <w:top w:val="none" w:sz="0" w:space="0" w:color="auto"/>
        <w:left w:val="none" w:sz="0" w:space="0" w:color="auto"/>
        <w:bottom w:val="none" w:sz="0" w:space="0" w:color="auto"/>
        <w:right w:val="none" w:sz="0" w:space="0" w:color="auto"/>
      </w:divBdr>
    </w:div>
    <w:div w:id="1408115148">
      <w:bodyDiv w:val="1"/>
      <w:marLeft w:val="0"/>
      <w:marRight w:val="0"/>
      <w:marTop w:val="0"/>
      <w:marBottom w:val="0"/>
      <w:divBdr>
        <w:top w:val="none" w:sz="0" w:space="0" w:color="auto"/>
        <w:left w:val="none" w:sz="0" w:space="0" w:color="auto"/>
        <w:bottom w:val="none" w:sz="0" w:space="0" w:color="auto"/>
        <w:right w:val="none" w:sz="0" w:space="0" w:color="auto"/>
      </w:divBdr>
    </w:div>
    <w:div w:id="1984386602">
      <w:bodyDiv w:val="1"/>
      <w:marLeft w:val="0"/>
      <w:marRight w:val="0"/>
      <w:marTop w:val="0"/>
      <w:marBottom w:val="0"/>
      <w:divBdr>
        <w:top w:val="none" w:sz="0" w:space="0" w:color="auto"/>
        <w:left w:val="none" w:sz="0" w:space="0" w:color="auto"/>
        <w:bottom w:val="none" w:sz="0" w:space="0" w:color="auto"/>
        <w:right w:val="none" w:sz="0" w:space="0" w:color="auto"/>
      </w:divBdr>
      <w:divsChild>
        <w:div w:id="95441091">
          <w:marLeft w:val="835"/>
          <w:marRight w:val="0"/>
          <w:marTop w:val="96"/>
          <w:marBottom w:val="0"/>
          <w:divBdr>
            <w:top w:val="none" w:sz="0" w:space="0" w:color="auto"/>
            <w:left w:val="none" w:sz="0" w:space="0" w:color="auto"/>
            <w:bottom w:val="none" w:sz="0" w:space="0" w:color="auto"/>
            <w:right w:val="none" w:sz="0" w:space="0" w:color="auto"/>
          </w:divBdr>
        </w:div>
      </w:divsChild>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B5085-524C-4A26-A09A-B0E9B21E0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2014-09-26T14:09:00Z</dcterms:created>
  <dcterms:modified xsi:type="dcterms:W3CDTF">2014-09-26T20:17:00Z</dcterms:modified>
</cp:coreProperties>
</file>